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568CE" w14:textId="77777777" w:rsidR="00597C87" w:rsidRDefault="00597C87" w:rsidP="0025758E">
      <w:pPr>
        <w:jc w:val="center"/>
        <w:rPr>
          <w:b/>
          <w:sz w:val="52"/>
          <w:szCs w:val="52"/>
        </w:rPr>
      </w:pPr>
      <w:bookmarkStart w:id="0" w:name="_GoBack"/>
      <w:bookmarkEnd w:id="0"/>
      <w:r>
        <w:rPr>
          <w:b/>
          <w:noProof/>
          <w:sz w:val="52"/>
          <w:szCs w:val="52"/>
          <w:lang w:eastAsia="en-AU"/>
        </w:rPr>
        <w:drawing>
          <wp:anchor distT="0" distB="0" distL="114300" distR="114300" simplePos="0" relativeHeight="251658240" behindDoc="1" locked="0" layoutInCell="1" allowOverlap="1" wp14:anchorId="19594B07" wp14:editId="11A00C22">
            <wp:simplePos x="0" y="0"/>
            <wp:positionH relativeFrom="column">
              <wp:posOffset>4371975</wp:posOffset>
            </wp:positionH>
            <wp:positionV relativeFrom="paragraph">
              <wp:posOffset>-447675</wp:posOffset>
            </wp:positionV>
            <wp:extent cx="1619885" cy="1619885"/>
            <wp:effectExtent l="0" t="0" r="0" b="0"/>
            <wp:wrapNone/>
            <wp:docPr id="4" name="Picture 4" descr="C:\Users\Dean\AppData\Local\Microsoft\Windows\Temporary Internet Files\Content.IE5\RDJHLFX3\MC9004403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an\AppData\Local\Microsoft\Windows\Temporary Internet Files\Content.IE5\RDJHLFX3\MC90044037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88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52"/>
          <w:szCs w:val="52"/>
          <w:lang w:eastAsia="en-AU"/>
        </w:rPr>
        <w:drawing>
          <wp:anchor distT="0" distB="0" distL="114300" distR="114300" simplePos="0" relativeHeight="251659264" behindDoc="1" locked="0" layoutInCell="1" allowOverlap="1" wp14:anchorId="13394261" wp14:editId="16B42E1A">
            <wp:simplePos x="0" y="0"/>
            <wp:positionH relativeFrom="column">
              <wp:posOffset>-533400</wp:posOffset>
            </wp:positionH>
            <wp:positionV relativeFrom="paragraph">
              <wp:posOffset>-495300</wp:posOffset>
            </wp:positionV>
            <wp:extent cx="1621790" cy="1621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pic:spPr>
                </pic:pic>
              </a:graphicData>
            </a:graphic>
            <wp14:sizeRelH relativeFrom="page">
              <wp14:pctWidth>0</wp14:pctWidth>
            </wp14:sizeRelH>
            <wp14:sizeRelV relativeFrom="page">
              <wp14:pctHeight>0</wp14:pctHeight>
            </wp14:sizeRelV>
          </wp:anchor>
        </w:drawing>
      </w:r>
    </w:p>
    <w:p w14:paraId="62D003BA" w14:textId="77777777" w:rsidR="00597C87" w:rsidRDefault="0025758E" w:rsidP="008F0AFB">
      <w:pPr>
        <w:spacing w:after="0"/>
        <w:jc w:val="center"/>
        <w:rPr>
          <w:rFonts w:ascii="Century Gothic" w:hAnsi="Century Gothic"/>
          <w:b/>
          <w:sz w:val="32"/>
          <w:szCs w:val="32"/>
        </w:rPr>
      </w:pPr>
      <w:r w:rsidRPr="00B5363F">
        <w:rPr>
          <w:rFonts w:ascii="Century Gothic" w:hAnsi="Century Gothic"/>
          <w:b/>
          <w:sz w:val="32"/>
          <w:szCs w:val="32"/>
        </w:rPr>
        <w:t>Amalgamation</w:t>
      </w:r>
    </w:p>
    <w:p w14:paraId="2A2B32C3" w14:textId="4D2CEA33" w:rsidR="008F0AFB" w:rsidRDefault="00673537" w:rsidP="008F0AFB">
      <w:pPr>
        <w:spacing w:after="0"/>
        <w:jc w:val="center"/>
        <w:rPr>
          <w:rFonts w:ascii="Century Gothic" w:hAnsi="Century Gothic"/>
          <w:b/>
          <w:sz w:val="24"/>
          <w:szCs w:val="24"/>
        </w:rPr>
      </w:pPr>
      <w:hyperlink r:id="rId13" w:history="1">
        <w:r w:rsidR="008F0AFB" w:rsidRPr="00D7293E">
          <w:rPr>
            <w:rStyle w:val="Hyperlink"/>
            <w:rFonts w:ascii="Century Gothic" w:hAnsi="Century Gothic"/>
            <w:b/>
            <w:sz w:val="24"/>
            <w:szCs w:val="24"/>
          </w:rPr>
          <w:t>www.consumer.vic.gov.au</w:t>
        </w:r>
      </w:hyperlink>
      <w:r w:rsidR="008F0AFB">
        <w:rPr>
          <w:rFonts w:ascii="Century Gothic" w:hAnsi="Century Gothic"/>
          <w:b/>
          <w:sz w:val="24"/>
          <w:szCs w:val="24"/>
        </w:rPr>
        <w:t xml:space="preserve"> </w:t>
      </w:r>
    </w:p>
    <w:p w14:paraId="4F218F20" w14:textId="77777777" w:rsidR="008F0AFB" w:rsidRPr="008F0AFB" w:rsidRDefault="008F0AFB" w:rsidP="008F0AFB">
      <w:pPr>
        <w:spacing w:after="0"/>
        <w:jc w:val="center"/>
        <w:rPr>
          <w:rFonts w:ascii="Century Gothic" w:hAnsi="Century Gothic"/>
          <w:b/>
          <w:sz w:val="24"/>
          <w:szCs w:val="24"/>
        </w:rPr>
      </w:pPr>
    </w:p>
    <w:p w14:paraId="149D2898" w14:textId="77777777" w:rsidR="0025758E" w:rsidRPr="00B5363F" w:rsidRDefault="0025758E" w:rsidP="0E2D1D62">
      <w:pPr>
        <w:rPr>
          <w:rFonts w:ascii="Century Gothic" w:hAnsi="Century Gothic"/>
          <w:sz w:val="21"/>
          <w:szCs w:val="21"/>
        </w:rPr>
      </w:pPr>
      <w:r w:rsidRPr="00B5363F">
        <w:rPr>
          <w:rFonts w:ascii="Century Gothic" w:hAnsi="Century Gothic"/>
          <w:sz w:val="21"/>
          <w:szCs w:val="21"/>
        </w:rPr>
        <w:t xml:space="preserve">Two or more incorporated associations wishing to amalgamate and form one incorporated association, must each pass a special resolution and approve the: </w:t>
      </w:r>
    </w:p>
    <w:p w14:paraId="30A8453E" w14:textId="77777777" w:rsidR="0025758E" w:rsidRPr="00B5363F" w:rsidRDefault="0025758E" w:rsidP="0E2D1D62">
      <w:pPr>
        <w:pStyle w:val="ListParagraph"/>
        <w:numPr>
          <w:ilvl w:val="0"/>
          <w:numId w:val="1"/>
        </w:numPr>
        <w:rPr>
          <w:rFonts w:ascii="Century Gothic" w:hAnsi="Century Gothic"/>
          <w:sz w:val="21"/>
          <w:szCs w:val="21"/>
        </w:rPr>
      </w:pPr>
      <w:r w:rsidRPr="00B5363F">
        <w:rPr>
          <w:rFonts w:ascii="Century Gothic" w:hAnsi="Century Gothic"/>
          <w:sz w:val="21"/>
          <w:szCs w:val="21"/>
        </w:rPr>
        <w:t xml:space="preserve">terms of the amalgamation </w:t>
      </w:r>
    </w:p>
    <w:p w14:paraId="2F3B7642" w14:textId="77777777" w:rsidR="0025758E" w:rsidRPr="00B5363F" w:rsidRDefault="0025758E" w:rsidP="0E2D1D62">
      <w:pPr>
        <w:pStyle w:val="ListParagraph"/>
        <w:numPr>
          <w:ilvl w:val="0"/>
          <w:numId w:val="1"/>
        </w:numPr>
        <w:rPr>
          <w:rFonts w:ascii="Century Gothic" w:hAnsi="Century Gothic"/>
          <w:sz w:val="21"/>
          <w:szCs w:val="21"/>
        </w:rPr>
      </w:pPr>
      <w:r w:rsidRPr="00B5363F">
        <w:rPr>
          <w:rFonts w:ascii="Century Gothic" w:hAnsi="Century Gothic"/>
          <w:sz w:val="21"/>
          <w:szCs w:val="21"/>
        </w:rPr>
        <w:t xml:space="preserve">statement of purposes of the proposed amalgamated association </w:t>
      </w:r>
    </w:p>
    <w:p w14:paraId="1D85FA17" w14:textId="77777777" w:rsidR="0025758E" w:rsidRPr="00B5363F" w:rsidRDefault="0025758E" w:rsidP="0E2D1D62">
      <w:pPr>
        <w:pStyle w:val="ListParagraph"/>
        <w:numPr>
          <w:ilvl w:val="0"/>
          <w:numId w:val="1"/>
        </w:numPr>
        <w:rPr>
          <w:rFonts w:ascii="Century Gothic" w:hAnsi="Century Gothic"/>
          <w:sz w:val="21"/>
          <w:szCs w:val="21"/>
        </w:rPr>
      </w:pPr>
      <w:proofErr w:type="gramStart"/>
      <w:r w:rsidRPr="00B5363F">
        <w:rPr>
          <w:rFonts w:ascii="Century Gothic" w:hAnsi="Century Gothic"/>
          <w:sz w:val="21"/>
          <w:szCs w:val="21"/>
        </w:rPr>
        <w:t>rules</w:t>
      </w:r>
      <w:proofErr w:type="gramEnd"/>
      <w:r w:rsidRPr="00B5363F">
        <w:rPr>
          <w:rFonts w:ascii="Century Gothic" w:hAnsi="Century Gothic"/>
          <w:sz w:val="21"/>
          <w:szCs w:val="21"/>
        </w:rPr>
        <w:t xml:space="preserve"> of the proposed amalgamated association.</w:t>
      </w:r>
    </w:p>
    <w:p w14:paraId="10782323" w14:textId="07AD9B4B" w:rsidR="00166D47" w:rsidRPr="00B5363F" w:rsidRDefault="000C193A" w:rsidP="0E2D1D62">
      <w:pPr>
        <w:rPr>
          <w:rFonts w:ascii="Century Gothic" w:hAnsi="Century Gothic"/>
          <w:sz w:val="21"/>
          <w:szCs w:val="21"/>
        </w:rPr>
      </w:pPr>
      <w:r>
        <w:rPr>
          <w:rFonts w:ascii="Century Gothic" w:hAnsi="Century Gothic"/>
          <w:sz w:val="21"/>
          <w:szCs w:val="21"/>
        </w:rPr>
        <w:t xml:space="preserve">If the Special Resolution is passed and amalgamation approved, </w:t>
      </w:r>
      <w:r w:rsidRPr="008F0AFB">
        <w:rPr>
          <w:rFonts w:ascii="Century Gothic" w:hAnsi="Century Gothic"/>
          <w:b/>
          <w:sz w:val="21"/>
          <w:szCs w:val="21"/>
        </w:rPr>
        <w:t>both</w:t>
      </w:r>
      <w:r w:rsidR="008F0AFB">
        <w:rPr>
          <w:rFonts w:ascii="Century Gothic" w:hAnsi="Century Gothic"/>
          <w:sz w:val="21"/>
          <w:szCs w:val="21"/>
        </w:rPr>
        <w:t xml:space="preserve"> associations must </w:t>
      </w:r>
      <w:r w:rsidR="00166D47" w:rsidRPr="00B5363F">
        <w:rPr>
          <w:rFonts w:ascii="Century Gothic" w:hAnsi="Century Gothic"/>
          <w:sz w:val="21"/>
          <w:szCs w:val="21"/>
        </w:rPr>
        <w:t xml:space="preserve">lodge </w:t>
      </w:r>
      <w:r w:rsidR="00B5363F">
        <w:rPr>
          <w:rFonts w:ascii="Century Gothic" w:hAnsi="Century Gothic"/>
          <w:sz w:val="21"/>
          <w:szCs w:val="21"/>
        </w:rPr>
        <w:t xml:space="preserve">with the Registrar a </w:t>
      </w:r>
      <w:r w:rsidR="00B5363F" w:rsidRPr="008F0AFB">
        <w:rPr>
          <w:rFonts w:ascii="Century Gothic" w:hAnsi="Century Gothic"/>
          <w:b/>
          <w:sz w:val="21"/>
          <w:szCs w:val="21"/>
        </w:rPr>
        <w:t>Notice of Special R</w:t>
      </w:r>
      <w:r w:rsidR="00166D47" w:rsidRPr="008F0AFB">
        <w:rPr>
          <w:rFonts w:ascii="Century Gothic" w:hAnsi="Century Gothic"/>
          <w:b/>
          <w:sz w:val="21"/>
          <w:szCs w:val="21"/>
        </w:rPr>
        <w:t>esolution</w:t>
      </w:r>
      <w:r w:rsidR="00166D47" w:rsidRPr="00B5363F">
        <w:rPr>
          <w:rFonts w:ascii="Century Gothic" w:hAnsi="Century Gothic"/>
          <w:sz w:val="21"/>
          <w:szCs w:val="21"/>
        </w:rPr>
        <w:t xml:space="preserve"> approving amalgamation of incorporated associations.</w:t>
      </w:r>
      <w:r w:rsidR="008F0AFB">
        <w:rPr>
          <w:rFonts w:ascii="Century Gothic" w:hAnsi="Century Gothic"/>
          <w:sz w:val="21"/>
          <w:szCs w:val="21"/>
        </w:rPr>
        <w:t xml:space="preserve"> This can be found on the Consumer Affairs Victoria web site (details and navigation provided on the next page)</w:t>
      </w:r>
      <w:r w:rsidR="00B5363F">
        <w:rPr>
          <w:rFonts w:ascii="Century Gothic" w:hAnsi="Century Gothic"/>
          <w:sz w:val="21"/>
          <w:szCs w:val="21"/>
        </w:rPr>
        <w:t xml:space="preserve">  </w:t>
      </w:r>
    </w:p>
    <w:p w14:paraId="270FA1C3" w14:textId="77777777" w:rsidR="00597C87" w:rsidRPr="00B5363F" w:rsidRDefault="00597C87" w:rsidP="0E2D1D62">
      <w:pPr>
        <w:rPr>
          <w:rFonts w:ascii="Century Gothic" w:hAnsi="Century Gothic"/>
          <w:b/>
          <w:sz w:val="21"/>
          <w:szCs w:val="21"/>
        </w:rPr>
      </w:pPr>
      <w:r w:rsidRPr="00B5363F">
        <w:rPr>
          <w:rFonts w:ascii="Century Gothic" w:hAnsi="Century Gothic"/>
          <w:b/>
          <w:sz w:val="21"/>
          <w:szCs w:val="21"/>
        </w:rPr>
        <w:t xml:space="preserve">An incorporated association must pass a special resolution in order to: </w:t>
      </w:r>
    </w:p>
    <w:p w14:paraId="2C48036B" w14:textId="77777777" w:rsidR="00597C87" w:rsidRPr="00B5363F" w:rsidRDefault="00597C87" w:rsidP="0E2D1D62">
      <w:pPr>
        <w:pStyle w:val="ListParagraph"/>
        <w:numPr>
          <w:ilvl w:val="0"/>
          <w:numId w:val="5"/>
        </w:numPr>
        <w:rPr>
          <w:rFonts w:ascii="Century Gothic" w:hAnsi="Century Gothic"/>
          <w:sz w:val="21"/>
          <w:szCs w:val="21"/>
        </w:rPr>
      </w:pPr>
      <w:r w:rsidRPr="00B5363F">
        <w:rPr>
          <w:rFonts w:ascii="Century Gothic" w:hAnsi="Century Gothic"/>
          <w:sz w:val="21"/>
          <w:szCs w:val="21"/>
        </w:rPr>
        <w:t>change its name</w:t>
      </w:r>
    </w:p>
    <w:p w14:paraId="3258787E" w14:textId="77777777" w:rsidR="00597C87" w:rsidRPr="00B5363F" w:rsidRDefault="00597C87" w:rsidP="0E2D1D62">
      <w:pPr>
        <w:pStyle w:val="ListParagraph"/>
        <w:numPr>
          <w:ilvl w:val="0"/>
          <w:numId w:val="5"/>
        </w:numPr>
        <w:rPr>
          <w:rFonts w:ascii="Century Gothic" w:hAnsi="Century Gothic"/>
          <w:sz w:val="21"/>
          <w:szCs w:val="21"/>
        </w:rPr>
      </w:pPr>
      <w:r w:rsidRPr="00B5363F">
        <w:rPr>
          <w:rFonts w:ascii="Century Gothic" w:hAnsi="Century Gothic"/>
          <w:sz w:val="21"/>
          <w:szCs w:val="21"/>
        </w:rPr>
        <w:t>change its rules</w:t>
      </w:r>
    </w:p>
    <w:p w14:paraId="57728392" w14:textId="77777777" w:rsidR="00597C87" w:rsidRPr="00B5363F" w:rsidRDefault="00597C87" w:rsidP="0E2D1D62">
      <w:pPr>
        <w:pStyle w:val="ListParagraph"/>
        <w:numPr>
          <w:ilvl w:val="0"/>
          <w:numId w:val="5"/>
        </w:numPr>
        <w:rPr>
          <w:rFonts w:ascii="Century Gothic" w:hAnsi="Century Gothic"/>
          <w:sz w:val="21"/>
          <w:szCs w:val="21"/>
        </w:rPr>
      </w:pPr>
      <w:r w:rsidRPr="00B5363F">
        <w:rPr>
          <w:rFonts w:ascii="Century Gothic" w:hAnsi="Century Gothic"/>
          <w:sz w:val="21"/>
          <w:szCs w:val="21"/>
        </w:rPr>
        <w:t>change its statement of purposes</w:t>
      </w:r>
    </w:p>
    <w:p w14:paraId="7A388040" w14:textId="77777777" w:rsidR="00597C87" w:rsidRPr="00B5363F" w:rsidRDefault="00597C87" w:rsidP="0E2D1D62">
      <w:pPr>
        <w:pStyle w:val="ListParagraph"/>
        <w:numPr>
          <w:ilvl w:val="0"/>
          <w:numId w:val="5"/>
        </w:numPr>
        <w:rPr>
          <w:rFonts w:ascii="Century Gothic" w:hAnsi="Century Gothic"/>
          <w:sz w:val="21"/>
          <w:szCs w:val="21"/>
        </w:rPr>
      </w:pPr>
      <w:r w:rsidRPr="00B5363F">
        <w:rPr>
          <w:rFonts w:ascii="Century Gothic" w:hAnsi="Century Gothic"/>
          <w:sz w:val="21"/>
          <w:szCs w:val="21"/>
        </w:rPr>
        <w:t>amalgamate with one or more incorporated associations</w:t>
      </w:r>
    </w:p>
    <w:p w14:paraId="08F060EA" w14:textId="4D58CD04" w:rsidR="00597C87" w:rsidRPr="00B5363F" w:rsidRDefault="00597C87" w:rsidP="0E2D1D62">
      <w:pPr>
        <w:pStyle w:val="ListParagraph"/>
        <w:numPr>
          <w:ilvl w:val="0"/>
          <w:numId w:val="5"/>
        </w:numPr>
        <w:rPr>
          <w:rFonts w:ascii="Century Gothic" w:hAnsi="Century Gothic"/>
          <w:sz w:val="21"/>
          <w:szCs w:val="21"/>
        </w:rPr>
      </w:pPr>
      <w:proofErr w:type="gramStart"/>
      <w:r w:rsidRPr="00B5363F">
        <w:rPr>
          <w:rFonts w:ascii="Century Gothic" w:hAnsi="Century Gothic"/>
          <w:sz w:val="21"/>
          <w:szCs w:val="21"/>
        </w:rPr>
        <w:t>wind</w:t>
      </w:r>
      <w:proofErr w:type="gramEnd"/>
      <w:r w:rsidRPr="00B5363F">
        <w:rPr>
          <w:rFonts w:ascii="Century Gothic" w:hAnsi="Century Gothic"/>
          <w:sz w:val="21"/>
          <w:szCs w:val="21"/>
        </w:rPr>
        <w:t xml:space="preserve"> up.</w:t>
      </w:r>
    </w:p>
    <w:p w14:paraId="19067324" w14:textId="62BDFDE6" w:rsidR="00597C87" w:rsidRPr="00B5363F" w:rsidRDefault="00597C87" w:rsidP="0E2D1D62">
      <w:pPr>
        <w:rPr>
          <w:rFonts w:ascii="Century Gothic" w:hAnsi="Century Gothic"/>
          <w:b/>
          <w:sz w:val="21"/>
          <w:szCs w:val="21"/>
        </w:rPr>
      </w:pPr>
      <w:r w:rsidRPr="00B5363F">
        <w:rPr>
          <w:rFonts w:ascii="Century Gothic" w:hAnsi="Century Gothic"/>
          <w:b/>
          <w:sz w:val="21"/>
          <w:szCs w:val="21"/>
        </w:rPr>
        <w:t>The notice advising of a special resolution must:</w:t>
      </w:r>
    </w:p>
    <w:p w14:paraId="4C93A3AE" w14:textId="77777777" w:rsidR="00597C87" w:rsidRPr="00B5363F" w:rsidRDefault="00597C87" w:rsidP="0E2D1D62">
      <w:pPr>
        <w:pStyle w:val="ListParagraph"/>
        <w:numPr>
          <w:ilvl w:val="0"/>
          <w:numId w:val="6"/>
        </w:numPr>
        <w:rPr>
          <w:rFonts w:ascii="Century Gothic" w:hAnsi="Century Gothic"/>
          <w:sz w:val="21"/>
          <w:szCs w:val="21"/>
        </w:rPr>
      </w:pPr>
      <w:r w:rsidRPr="00B5363F">
        <w:rPr>
          <w:rFonts w:ascii="Century Gothic" w:hAnsi="Century Gothic"/>
          <w:sz w:val="21"/>
          <w:szCs w:val="21"/>
        </w:rPr>
        <w:t xml:space="preserve">set out the full details of the proposed special resolution </w:t>
      </w:r>
    </w:p>
    <w:p w14:paraId="5FF4D35C" w14:textId="77777777" w:rsidR="00597C87" w:rsidRPr="00B5363F" w:rsidRDefault="00597C87" w:rsidP="0E2D1D62">
      <w:pPr>
        <w:pStyle w:val="ListParagraph"/>
        <w:numPr>
          <w:ilvl w:val="0"/>
          <w:numId w:val="6"/>
        </w:numPr>
        <w:rPr>
          <w:rFonts w:ascii="Century Gothic" w:hAnsi="Century Gothic"/>
          <w:sz w:val="21"/>
          <w:szCs w:val="21"/>
        </w:rPr>
      </w:pPr>
      <w:r w:rsidRPr="00B5363F">
        <w:rPr>
          <w:rFonts w:ascii="Century Gothic" w:hAnsi="Century Gothic"/>
          <w:sz w:val="21"/>
          <w:szCs w:val="21"/>
        </w:rPr>
        <w:t xml:space="preserve">provide at least 21 days’ notice of the meeting (in accordance with the rules) to all members entitled to vote </w:t>
      </w:r>
    </w:p>
    <w:p w14:paraId="056F86FF" w14:textId="235F6FF2" w:rsidR="00597C87" w:rsidRPr="00B5363F" w:rsidRDefault="00597C87" w:rsidP="0E2D1D62">
      <w:pPr>
        <w:pStyle w:val="ListParagraph"/>
        <w:numPr>
          <w:ilvl w:val="0"/>
          <w:numId w:val="6"/>
        </w:numPr>
        <w:rPr>
          <w:rFonts w:ascii="Century Gothic" w:hAnsi="Century Gothic"/>
          <w:sz w:val="21"/>
          <w:szCs w:val="21"/>
        </w:rPr>
      </w:pPr>
      <w:proofErr w:type="gramStart"/>
      <w:r w:rsidRPr="00B5363F">
        <w:rPr>
          <w:rFonts w:ascii="Century Gothic" w:hAnsi="Century Gothic"/>
          <w:sz w:val="21"/>
          <w:szCs w:val="21"/>
        </w:rPr>
        <w:t>specify</w:t>
      </w:r>
      <w:proofErr w:type="gramEnd"/>
      <w:r w:rsidRPr="00B5363F">
        <w:rPr>
          <w:rFonts w:ascii="Century Gothic" w:hAnsi="Century Gothic"/>
          <w:sz w:val="21"/>
          <w:szCs w:val="21"/>
        </w:rPr>
        <w:t xml:space="preserve"> the intention to propose the resolution as a special resolution at that meeting.</w:t>
      </w:r>
    </w:p>
    <w:p w14:paraId="63A41483" w14:textId="1F56515C" w:rsidR="00597C87" w:rsidRPr="00B5363F" w:rsidRDefault="00597C87" w:rsidP="0E2D1D62">
      <w:pPr>
        <w:rPr>
          <w:rFonts w:ascii="Century Gothic" w:hAnsi="Century Gothic"/>
          <w:b/>
          <w:sz w:val="21"/>
          <w:szCs w:val="21"/>
        </w:rPr>
      </w:pPr>
      <w:r w:rsidRPr="00B5363F">
        <w:rPr>
          <w:rFonts w:ascii="Century Gothic" w:hAnsi="Century Gothic"/>
          <w:b/>
          <w:sz w:val="21"/>
          <w:szCs w:val="21"/>
        </w:rPr>
        <w:t>A special resolution is passed if:</w:t>
      </w:r>
    </w:p>
    <w:p w14:paraId="36BD1F5A" w14:textId="77777777" w:rsidR="00597C87" w:rsidRPr="00B5363F" w:rsidRDefault="00597C87" w:rsidP="0E2D1D62">
      <w:pPr>
        <w:pStyle w:val="ListParagraph"/>
        <w:numPr>
          <w:ilvl w:val="0"/>
          <w:numId w:val="7"/>
        </w:numPr>
        <w:rPr>
          <w:rFonts w:ascii="Century Gothic" w:hAnsi="Century Gothic"/>
          <w:sz w:val="21"/>
          <w:szCs w:val="21"/>
        </w:rPr>
      </w:pPr>
      <w:r w:rsidRPr="00B5363F">
        <w:rPr>
          <w:rFonts w:ascii="Century Gothic" w:hAnsi="Century Gothic"/>
          <w:sz w:val="21"/>
          <w:szCs w:val="21"/>
        </w:rPr>
        <w:t xml:space="preserve">the notice requirements above have been met </w:t>
      </w:r>
    </w:p>
    <w:p w14:paraId="68765707" w14:textId="77777777" w:rsidR="00597C87" w:rsidRPr="00B5363F" w:rsidRDefault="00597C87" w:rsidP="0E2D1D62">
      <w:pPr>
        <w:pStyle w:val="ListParagraph"/>
        <w:numPr>
          <w:ilvl w:val="0"/>
          <w:numId w:val="7"/>
        </w:numPr>
        <w:rPr>
          <w:rFonts w:ascii="Century Gothic" w:hAnsi="Century Gothic"/>
          <w:sz w:val="21"/>
          <w:szCs w:val="21"/>
        </w:rPr>
      </w:pPr>
      <w:r w:rsidRPr="00B5363F">
        <w:rPr>
          <w:rFonts w:ascii="Century Gothic" w:hAnsi="Century Gothic"/>
          <w:sz w:val="21"/>
          <w:szCs w:val="21"/>
        </w:rPr>
        <w:t xml:space="preserve">at least three-quarters of the members at the meeting who are entitled to vote, vote in favour of the resolution either in person or by proxy (if proxies are allowed) </w:t>
      </w:r>
    </w:p>
    <w:p w14:paraId="5F4F0E19" w14:textId="77777777" w:rsidR="00597C87" w:rsidRPr="00B5363F" w:rsidRDefault="00597C87" w:rsidP="0E2D1D62">
      <w:pPr>
        <w:pStyle w:val="ListParagraph"/>
        <w:numPr>
          <w:ilvl w:val="0"/>
          <w:numId w:val="7"/>
        </w:numPr>
        <w:rPr>
          <w:rFonts w:ascii="Century Gothic" w:hAnsi="Century Gothic"/>
          <w:sz w:val="21"/>
          <w:szCs w:val="21"/>
        </w:rPr>
      </w:pPr>
      <w:r w:rsidRPr="00B5363F">
        <w:rPr>
          <w:rFonts w:ascii="Century Gothic" w:hAnsi="Century Gothic"/>
          <w:sz w:val="21"/>
          <w:szCs w:val="21"/>
        </w:rPr>
        <w:t xml:space="preserve">any additional requirements in the association’s rules relating to special resolutions have been met </w:t>
      </w:r>
    </w:p>
    <w:p w14:paraId="6CC7CDDC" w14:textId="642F5A60" w:rsidR="00597C87" w:rsidRPr="00B5363F" w:rsidRDefault="00597C87" w:rsidP="0E2D1D62">
      <w:pPr>
        <w:pStyle w:val="ListParagraph"/>
        <w:numPr>
          <w:ilvl w:val="0"/>
          <w:numId w:val="7"/>
        </w:numPr>
        <w:rPr>
          <w:rFonts w:ascii="Century Gothic" w:hAnsi="Century Gothic"/>
          <w:sz w:val="21"/>
          <w:szCs w:val="21"/>
        </w:rPr>
      </w:pPr>
      <w:proofErr w:type="gramStart"/>
      <w:r w:rsidRPr="00B5363F">
        <w:rPr>
          <w:rFonts w:ascii="Century Gothic" w:hAnsi="Century Gothic"/>
          <w:sz w:val="21"/>
          <w:szCs w:val="21"/>
        </w:rPr>
        <w:t>the</w:t>
      </w:r>
      <w:proofErr w:type="gramEnd"/>
      <w:r w:rsidRPr="00B5363F">
        <w:rPr>
          <w:rFonts w:ascii="Century Gothic" w:hAnsi="Century Gothic"/>
          <w:sz w:val="21"/>
          <w:szCs w:val="21"/>
        </w:rPr>
        <w:t xml:space="preserve"> chairperson declares the resolution has been carried, unless a poll is demanded.</w:t>
      </w:r>
    </w:p>
    <w:p w14:paraId="2DA372BE" w14:textId="77777777" w:rsidR="00166D47" w:rsidRPr="00B5363F" w:rsidRDefault="00166D47" w:rsidP="0E2D1D62">
      <w:pPr>
        <w:rPr>
          <w:rFonts w:ascii="Century Gothic" w:hAnsi="Century Gothic"/>
          <w:b/>
          <w:sz w:val="21"/>
          <w:szCs w:val="21"/>
        </w:rPr>
      </w:pPr>
      <w:r w:rsidRPr="00B5363F">
        <w:rPr>
          <w:rFonts w:ascii="Century Gothic" w:hAnsi="Century Gothic"/>
          <w:b/>
          <w:sz w:val="21"/>
          <w:szCs w:val="21"/>
        </w:rPr>
        <w:t>Application</w:t>
      </w:r>
    </w:p>
    <w:p w14:paraId="57D5E2FF" w14:textId="77777777" w:rsidR="00166D47" w:rsidRPr="00B5363F" w:rsidRDefault="00166D47" w:rsidP="0E2D1D62">
      <w:pPr>
        <w:rPr>
          <w:rFonts w:ascii="Century Gothic" w:hAnsi="Century Gothic"/>
          <w:b/>
          <w:sz w:val="21"/>
          <w:szCs w:val="21"/>
        </w:rPr>
      </w:pPr>
      <w:r w:rsidRPr="00B5363F">
        <w:rPr>
          <w:rFonts w:ascii="Century Gothic" w:hAnsi="Century Gothic"/>
          <w:sz w:val="21"/>
          <w:szCs w:val="21"/>
        </w:rPr>
        <w:t>The public officers of the incorporated associations must collectively lodge with the Registrar an Application for amalgamation of incorporated associations.</w:t>
      </w:r>
    </w:p>
    <w:p w14:paraId="557CAE58" w14:textId="77777777" w:rsidR="008F0AFB" w:rsidRDefault="008F0AFB" w:rsidP="0E2D1D62">
      <w:pPr>
        <w:rPr>
          <w:rFonts w:ascii="Century Gothic" w:hAnsi="Century Gothic"/>
          <w:b/>
          <w:sz w:val="21"/>
          <w:szCs w:val="21"/>
        </w:rPr>
      </w:pPr>
    </w:p>
    <w:p w14:paraId="2B393924" w14:textId="77777777" w:rsidR="008F0AFB" w:rsidRDefault="008F0AFB" w:rsidP="0E2D1D62">
      <w:pPr>
        <w:rPr>
          <w:rFonts w:ascii="Century Gothic" w:hAnsi="Century Gothic"/>
          <w:b/>
          <w:sz w:val="21"/>
          <w:szCs w:val="21"/>
        </w:rPr>
      </w:pPr>
    </w:p>
    <w:p w14:paraId="7527F210" w14:textId="77777777" w:rsidR="00166D47" w:rsidRPr="00B5363F" w:rsidRDefault="00166D47" w:rsidP="0E2D1D62">
      <w:pPr>
        <w:rPr>
          <w:rFonts w:ascii="Century Gothic" w:hAnsi="Century Gothic"/>
          <w:b/>
          <w:sz w:val="21"/>
          <w:szCs w:val="21"/>
        </w:rPr>
      </w:pPr>
      <w:r w:rsidRPr="00B5363F">
        <w:rPr>
          <w:rFonts w:ascii="Century Gothic" w:hAnsi="Century Gothic"/>
          <w:b/>
          <w:sz w:val="21"/>
          <w:szCs w:val="21"/>
        </w:rPr>
        <w:lastRenderedPageBreak/>
        <w:t xml:space="preserve">This form requires: </w:t>
      </w:r>
    </w:p>
    <w:p w14:paraId="423DC70B" w14:textId="77777777" w:rsidR="00166D47" w:rsidRPr="00B5363F" w:rsidRDefault="00166D47" w:rsidP="0E2D1D62">
      <w:pPr>
        <w:pStyle w:val="ListParagraph"/>
        <w:numPr>
          <w:ilvl w:val="0"/>
          <w:numId w:val="2"/>
        </w:numPr>
        <w:rPr>
          <w:rFonts w:ascii="Century Gothic" w:hAnsi="Century Gothic"/>
          <w:sz w:val="21"/>
          <w:szCs w:val="21"/>
        </w:rPr>
      </w:pPr>
      <w:r w:rsidRPr="00B5363F">
        <w:rPr>
          <w:rFonts w:ascii="Century Gothic" w:hAnsi="Century Gothic"/>
          <w:sz w:val="21"/>
          <w:szCs w:val="21"/>
        </w:rPr>
        <w:t xml:space="preserve">details of the amalgamating associations including names, registered addresses and public officers </w:t>
      </w:r>
    </w:p>
    <w:p w14:paraId="0913072D" w14:textId="77777777" w:rsidR="00166D47" w:rsidRPr="00B5363F" w:rsidRDefault="00166D47" w:rsidP="0E2D1D62">
      <w:pPr>
        <w:pStyle w:val="ListParagraph"/>
        <w:numPr>
          <w:ilvl w:val="0"/>
          <w:numId w:val="2"/>
        </w:numPr>
        <w:rPr>
          <w:rFonts w:ascii="Century Gothic" w:hAnsi="Century Gothic"/>
          <w:sz w:val="21"/>
          <w:szCs w:val="21"/>
        </w:rPr>
      </w:pPr>
      <w:r w:rsidRPr="00B5363F">
        <w:rPr>
          <w:rFonts w:ascii="Century Gothic" w:hAnsi="Century Gothic"/>
          <w:sz w:val="21"/>
          <w:szCs w:val="21"/>
        </w:rPr>
        <w:t xml:space="preserve">the name and registered address of the proposed amalgamated association </w:t>
      </w:r>
    </w:p>
    <w:p w14:paraId="56DD7779" w14:textId="77777777" w:rsidR="00166D47" w:rsidRPr="00B5363F" w:rsidRDefault="00166D47" w:rsidP="0E2D1D62">
      <w:pPr>
        <w:pStyle w:val="ListParagraph"/>
        <w:numPr>
          <w:ilvl w:val="0"/>
          <w:numId w:val="2"/>
        </w:numPr>
        <w:rPr>
          <w:rFonts w:ascii="Century Gothic" w:hAnsi="Century Gothic"/>
          <w:sz w:val="21"/>
          <w:szCs w:val="21"/>
        </w:rPr>
      </w:pPr>
      <w:r w:rsidRPr="00B5363F">
        <w:rPr>
          <w:rFonts w:ascii="Century Gothic" w:hAnsi="Century Gothic"/>
          <w:sz w:val="21"/>
          <w:szCs w:val="21"/>
        </w:rPr>
        <w:t xml:space="preserve">the name and address of the person nominated as its public officer </w:t>
      </w:r>
    </w:p>
    <w:p w14:paraId="1EA6670C" w14:textId="77777777" w:rsidR="00166D47" w:rsidRPr="00B5363F" w:rsidRDefault="00166D47" w:rsidP="0E2D1D62">
      <w:pPr>
        <w:pStyle w:val="ListParagraph"/>
        <w:numPr>
          <w:ilvl w:val="0"/>
          <w:numId w:val="2"/>
        </w:numPr>
        <w:rPr>
          <w:rFonts w:ascii="Century Gothic" w:hAnsi="Century Gothic"/>
          <w:sz w:val="21"/>
          <w:szCs w:val="21"/>
        </w:rPr>
      </w:pPr>
      <w:r w:rsidRPr="00B5363F">
        <w:rPr>
          <w:rFonts w:ascii="Century Gothic" w:hAnsi="Century Gothic"/>
          <w:sz w:val="21"/>
          <w:szCs w:val="21"/>
        </w:rPr>
        <w:t xml:space="preserve">details of whether the amalgamated association intends to adopt the model rules, model rules with amendments, or its own rules (if other than the model rules, a copy must be enclosed with the application) </w:t>
      </w:r>
    </w:p>
    <w:p w14:paraId="49999314" w14:textId="0721D7F5" w:rsidR="00166D47" w:rsidRPr="00B5363F" w:rsidRDefault="00166D47" w:rsidP="0E2D1D62">
      <w:pPr>
        <w:pStyle w:val="ListParagraph"/>
        <w:numPr>
          <w:ilvl w:val="0"/>
          <w:numId w:val="2"/>
        </w:numPr>
        <w:rPr>
          <w:rFonts w:ascii="Century Gothic" w:hAnsi="Century Gothic"/>
          <w:sz w:val="21"/>
          <w:szCs w:val="21"/>
        </w:rPr>
      </w:pPr>
      <w:proofErr w:type="gramStart"/>
      <w:r w:rsidRPr="00B5363F">
        <w:rPr>
          <w:rFonts w:ascii="Century Gothic" w:hAnsi="Century Gothic"/>
          <w:sz w:val="21"/>
          <w:szCs w:val="21"/>
        </w:rPr>
        <w:t>a</w:t>
      </w:r>
      <w:proofErr w:type="gramEnd"/>
      <w:r w:rsidRPr="00B5363F">
        <w:rPr>
          <w:rFonts w:ascii="Century Gothic" w:hAnsi="Century Gothic"/>
          <w:sz w:val="21"/>
          <w:szCs w:val="21"/>
        </w:rPr>
        <w:t xml:space="preserve"> copy of the statement of purposes of the proposed amalgamated association. </w:t>
      </w:r>
    </w:p>
    <w:p w14:paraId="6DB39DC9" w14:textId="77777777" w:rsidR="00166D47" w:rsidRPr="00B5363F" w:rsidRDefault="00166D47" w:rsidP="0E2D1D62">
      <w:pPr>
        <w:rPr>
          <w:rFonts w:ascii="Century Gothic" w:hAnsi="Century Gothic"/>
          <w:sz w:val="21"/>
          <w:szCs w:val="21"/>
        </w:rPr>
      </w:pPr>
      <w:r w:rsidRPr="00B5363F">
        <w:rPr>
          <w:rFonts w:ascii="Century Gothic" w:hAnsi="Century Gothic"/>
          <w:sz w:val="21"/>
          <w:szCs w:val="21"/>
        </w:rPr>
        <w:t>These documents must be lodged with the Registrar in one envelope with the prescribed fee. All cheques must be made payable to Consumer Affairs Victoria. Receipts will only be issued on request.</w:t>
      </w:r>
    </w:p>
    <w:p w14:paraId="37366A75" w14:textId="77777777" w:rsidR="00166D47" w:rsidRPr="00B5363F" w:rsidRDefault="00166D47" w:rsidP="0E2D1D62">
      <w:pPr>
        <w:rPr>
          <w:rFonts w:ascii="Century Gothic" w:hAnsi="Century Gothic"/>
          <w:b/>
          <w:sz w:val="21"/>
          <w:szCs w:val="21"/>
        </w:rPr>
      </w:pPr>
      <w:r w:rsidRPr="00B5363F">
        <w:rPr>
          <w:rFonts w:ascii="Century Gothic" w:hAnsi="Century Gothic"/>
          <w:b/>
          <w:sz w:val="21"/>
          <w:szCs w:val="21"/>
        </w:rPr>
        <w:t>Acceptance</w:t>
      </w:r>
    </w:p>
    <w:p w14:paraId="0D81CDD0" w14:textId="77777777" w:rsidR="00166D47" w:rsidRPr="00B5363F" w:rsidRDefault="00166D47" w:rsidP="0E2D1D62">
      <w:pPr>
        <w:rPr>
          <w:rFonts w:ascii="Century Gothic" w:hAnsi="Century Gothic"/>
          <w:sz w:val="21"/>
          <w:szCs w:val="21"/>
        </w:rPr>
      </w:pPr>
      <w:r w:rsidRPr="00B5363F">
        <w:rPr>
          <w:rFonts w:ascii="Century Gothic" w:hAnsi="Century Gothic"/>
          <w:sz w:val="21"/>
          <w:szCs w:val="21"/>
        </w:rPr>
        <w:t xml:space="preserve">After an application for amalgamation has been accepted, the Registrar will: </w:t>
      </w:r>
    </w:p>
    <w:p w14:paraId="30D6DF38" w14:textId="77777777" w:rsidR="00166D47" w:rsidRPr="00B5363F" w:rsidRDefault="00166D47" w:rsidP="0E2D1D62">
      <w:pPr>
        <w:pStyle w:val="ListParagraph"/>
        <w:numPr>
          <w:ilvl w:val="0"/>
          <w:numId w:val="3"/>
        </w:numPr>
        <w:rPr>
          <w:rFonts w:ascii="Century Gothic" w:hAnsi="Century Gothic"/>
          <w:sz w:val="21"/>
          <w:szCs w:val="21"/>
        </w:rPr>
      </w:pPr>
      <w:r w:rsidRPr="00B5363F">
        <w:rPr>
          <w:rFonts w:ascii="Century Gothic" w:hAnsi="Century Gothic"/>
          <w:sz w:val="21"/>
          <w:szCs w:val="21"/>
        </w:rPr>
        <w:t xml:space="preserve">issue a certificate of incorporation for the amalgamated association </w:t>
      </w:r>
    </w:p>
    <w:p w14:paraId="798A80B3" w14:textId="77777777" w:rsidR="00166D47" w:rsidRPr="00B5363F" w:rsidRDefault="00166D47" w:rsidP="0E2D1D62">
      <w:pPr>
        <w:pStyle w:val="ListParagraph"/>
        <w:numPr>
          <w:ilvl w:val="0"/>
          <w:numId w:val="3"/>
        </w:numPr>
        <w:rPr>
          <w:rFonts w:ascii="Century Gothic" w:hAnsi="Century Gothic"/>
          <w:b/>
          <w:sz w:val="21"/>
          <w:szCs w:val="21"/>
        </w:rPr>
      </w:pPr>
      <w:r w:rsidRPr="00B5363F">
        <w:rPr>
          <w:rFonts w:ascii="Century Gothic" w:hAnsi="Century Gothic"/>
          <w:sz w:val="21"/>
          <w:szCs w:val="21"/>
        </w:rPr>
        <w:t>Cancel the incorporation of the individual associations.</w:t>
      </w:r>
    </w:p>
    <w:p w14:paraId="5A864272" w14:textId="77777777" w:rsidR="00166D47" w:rsidRPr="00B5363F" w:rsidRDefault="00166D47" w:rsidP="0E2D1D62">
      <w:pPr>
        <w:rPr>
          <w:rFonts w:ascii="Century Gothic" w:hAnsi="Century Gothic"/>
          <w:b/>
          <w:sz w:val="21"/>
          <w:szCs w:val="21"/>
        </w:rPr>
      </w:pPr>
      <w:r w:rsidRPr="00B5363F">
        <w:rPr>
          <w:rFonts w:ascii="Century Gothic" w:hAnsi="Century Gothic"/>
          <w:b/>
          <w:sz w:val="21"/>
          <w:szCs w:val="21"/>
        </w:rPr>
        <w:t>Upon amalgamation:</w:t>
      </w:r>
    </w:p>
    <w:p w14:paraId="1360CB70" w14:textId="77777777" w:rsidR="00166D47" w:rsidRPr="00B5363F" w:rsidRDefault="00166D47" w:rsidP="0E2D1D62">
      <w:pPr>
        <w:pStyle w:val="ListParagraph"/>
        <w:numPr>
          <w:ilvl w:val="0"/>
          <w:numId w:val="4"/>
        </w:numPr>
        <w:rPr>
          <w:rFonts w:ascii="Century Gothic" w:hAnsi="Century Gothic"/>
          <w:sz w:val="21"/>
          <w:szCs w:val="21"/>
        </w:rPr>
      </w:pPr>
      <w:r w:rsidRPr="00B5363F">
        <w:rPr>
          <w:rFonts w:ascii="Century Gothic" w:hAnsi="Century Gothic"/>
          <w:sz w:val="21"/>
          <w:szCs w:val="21"/>
        </w:rPr>
        <w:t xml:space="preserve">any property belonging to the individual associations becomes the property of the amalgamated association </w:t>
      </w:r>
    </w:p>
    <w:p w14:paraId="62F85DC8" w14:textId="39C2D0DF" w:rsidR="00597C87" w:rsidRPr="000C193A" w:rsidRDefault="00166D47" w:rsidP="000C193A">
      <w:pPr>
        <w:pStyle w:val="ListParagraph"/>
        <w:numPr>
          <w:ilvl w:val="0"/>
          <w:numId w:val="4"/>
        </w:numPr>
        <w:rPr>
          <w:rFonts w:ascii="Century Gothic" w:hAnsi="Century Gothic"/>
          <w:sz w:val="21"/>
          <w:szCs w:val="21"/>
        </w:rPr>
      </w:pPr>
      <w:proofErr w:type="gramStart"/>
      <w:r w:rsidRPr="00B5363F">
        <w:rPr>
          <w:rFonts w:ascii="Century Gothic" w:hAnsi="Century Gothic"/>
          <w:sz w:val="21"/>
          <w:szCs w:val="21"/>
        </w:rPr>
        <w:t>any</w:t>
      </w:r>
      <w:proofErr w:type="gramEnd"/>
      <w:r w:rsidRPr="00B5363F">
        <w:rPr>
          <w:rFonts w:ascii="Century Gothic" w:hAnsi="Century Gothic"/>
          <w:sz w:val="21"/>
          <w:szCs w:val="21"/>
        </w:rPr>
        <w:t xml:space="preserve"> debts or liabilities of the individual associations become the debts and liabilities of the amalgamated association.</w:t>
      </w:r>
    </w:p>
    <w:p w14:paraId="291A5DCD" w14:textId="65CF8ACD" w:rsidR="00C16C86" w:rsidRPr="000C193A" w:rsidRDefault="000C193A" w:rsidP="0E2D1D62">
      <w:pPr>
        <w:rPr>
          <w:rFonts w:ascii="Century Gothic" w:hAnsi="Century Gothic"/>
          <w:b/>
          <w:sz w:val="21"/>
          <w:szCs w:val="21"/>
        </w:rPr>
      </w:pPr>
      <w:r>
        <w:rPr>
          <w:rFonts w:ascii="Century Gothic" w:hAnsi="Century Gothic"/>
          <w:b/>
          <w:sz w:val="21"/>
          <w:szCs w:val="21"/>
        </w:rPr>
        <w:t>Site</w:t>
      </w:r>
      <w:r w:rsidR="00C16C86" w:rsidRPr="000C193A">
        <w:rPr>
          <w:rFonts w:ascii="Century Gothic" w:hAnsi="Century Gothic"/>
          <w:b/>
          <w:sz w:val="21"/>
          <w:szCs w:val="21"/>
        </w:rPr>
        <w:t xml:space="preserve"> to Visit:</w:t>
      </w:r>
    </w:p>
    <w:p w14:paraId="6C9D46C2" w14:textId="6A5CDD57" w:rsidR="00C16C86" w:rsidRPr="000C193A" w:rsidRDefault="00673537" w:rsidP="0E2D1D62">
      <w:pPr>
        <w:rPr>
          <w:rFonts w:ascii="Century Gothic" w:hAnsi="Century Gothic"/>
          <w:sz w:val="21"/>
          <w:szCs w:val="21"/>
        </w:rPr>
      </w:pPr>
      <w:hyperlink r:id="rId14" w:history="1">
        <w:r w:rsidR="000C193A" w:rsidRPr="00D7293E">
          <w:rPr>
            <w:rStyle w:val="Hyperlink"/>
            <w:rFonts w:ascii="Century Gothic" w:hAnsi="Century Gothic"/>
            <w:sz w:val="21"/>
            <w:szCs w:val="21"/>
          </w:rPr>
          <w:t>http://www.consumer.vic.gov.au</w:t>
        </w:r>
      </w:hyperlink>
      <w:r w:rsidR="000C193A">
        <w:rPr>
          <w:rFonts w:ascii="Century Gothic" w:hAnsi="Century Gothic"/>
          <w:color w:val="0070C0"/>
          <w:sz w:val="21"/>
          <w:szCs w:val="21"/>
        </w:rPr>
        <w:t xml:space="preserve">   </w:t>
      </w:r>
      <w:r w:rsidR="000C193A" w:rsidRPr="000C193A">
        <w:rPr>
          <w:rFonts w:ascii="Century Gothic" w:hAnsi="Century Gothic"/>
          <w:sz w:val="21"/>
          <w:szCs w:val="21"/>
        </w:rPr>
        <w:t>select Clubs and Not for Profit</w:t>
      </w:r>
      <w:r w:rsidR="000C193A">
        <w:rPr>
          <w:rFonts w:ascii="Century Gothic" w:hAnsi="Century Gothic"/>
          <w:sz w:val="21"/>
          <w:szCs w:val="21"/>
        </w:rPr>
        <w:t>s from top menu, Running an</w:t>
      </w:r>
      <w:r w:rsidR="000C193A" w:rsidRPr="000C193A">
        <w:rPr>
          <w:rFonts w:ascii="Century Gothic" w:hAnsi="Century Gothic"/>
          <w:sz w:val="21"/>
          <w:szCs w:val="21"/>
        </w:rPr>
        <w:t xml:space="preserve"> Incorporated Association form the left hand menu</w:t>
      </w:r>
      <w:proofErr w:type="gramStart"/>
      <w:r w:rsidR="000C193A" w:rsidRPr="000C193A">
        <w:rPr>
          <w:rFonts w:ascii="Century Gothic" w:hAnsi="Century Gothic"/>
          <w:sz w:val="21"/>
          <w:szCs w:val="21"/>
        </w:rPr>
        <w:t>,  Change</w:t>
      </w:r>
      <w:proofErr w:type="gramEnd"/>
      <w:r w:rsidR="000C193A" w:rsidRPr="000C193A">
        <w:rPr>
          <w:rFonts w:ascii="Century Gothic" w:hAnsi="Century Gothic"/>
          <w:sz w:val="21"/>
          <w:szCs w:val="21"/>
        </w:rPr>
        <w:t xml:space="preserve"> Amalgamate or Cancel from the list of options. </w:t>
      </w:r>
    </w:p>
    <w:p w14:paraId="0CBBAE54" w14:textId="77777777" w:rsidR="000C193A" w:rsidRPr="00B5363F" w:rsidRDefault="000C193A">
      <w:pPr>
        <w:rPr>
          <w:rFonts w:ascii="Century Gothic" w:hAnsi="Century Gothic"/>
          <w:color w:val="0070C0"/>
          <w:sz w:val="21"/>
          <w:szCs w:val="21"/>
        </w:rPr>
      </w:pPr>
    </w:p>
    <w:sectPr w:rsidR="000C193A" w:rsidRPr="00B5363F" w:rsidSect="00C16C86">
      <w:footerReference w:type="defaul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9ACCE" w14:textId="77777777" w:rsidR="00673537" w:rsidRDefault="00673537" w:rsidP="000C193A">
      <w:pPr>
        <w:spacing w:after="0" w:line="240" w:lineRule="auto"/>
      </w:pPr>
      <w:r>
        <w:separator/>
      </w:r>
    </w:p>
  </w:endnote>
  <w:endnote w:type="continuationSeparator" w:id="0">
    <w:p w14:paraId="41FED45A" w14:textId="77777777" w:rsidR="00673537" w:rsidRDefault="00673537" w:rsidP="000C1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50322" w14:textId="1201E2C9" w:rsidR="000C193A" w:rsidRDefault="006F606A">
    <w:pPr>
      <w:pStyle w:val="Footer"/>
    </w:pPr>
    <w:r>
      <w:t>Information taken from www.consumer.vic.gov.au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1111E" w14:textId="77777777" w:rsidR="00673537" w:rsidRDefault="00673537" w:rsidP="000C193A">
      <w:pPr>
        <w:spacing w:after="0" w:line="240" w:lineRule="auto"/>
      </w:pPr>
      <w:r>
        <w:separator/>
      </w:r>
    </w:p>
  </w:footnote>
  <w:footnote w:type="continuationSeparator" w:id="0">
    <w:p w14:paraId="1DE26BF7" w14:textId="77777777" w:rsidR="00673537" w:rsidRDefault="00673537" w:rsidP="000C19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36ED5"/>
    <w:multiLevelType w:val="hybridMultilevel"/>
    <w:tmpl w:val="685C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775159"/>
    <w:multiLevelType w:val="hybridMultilevel"/>
    <w:tmpl w:val="304E6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126587"/>
    <w:multiLevelType w:val="hybridMultilevel"/>
    <w:tmpl w:val="86E4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F00133"/>
    <w:multiLevelType w:val="hybridMultilevel"/>
    <w:tmpl w:val="3F10A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C036B38"/>
    <w:multiLevelType w:val="hybridMultilevel"/>
    <w:tmpl w:val="0FC20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35D74F7"/>
    <w:multiLevelType w:val="hybridMultilevel"/>
    <w:tmpl w:val="E724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5D77E5E"/>
    <w:multiLevelType w:val="hybridMultilevel"/>
    <w:tmpl w:val="699E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58E"/>
    <w:rsid w:val="000C193A"/>
    <w:rsid w:val="00166D47"/>
    <w:rsid w:val="0022191E"/>
    <w:rsid w:val="0025758E"/>
    <w:rsid w:val="002F3CFC"/>
    <w:rsid w:val="00597C87"/>
    <w:rsid w:val="005C3896"/>
    <w:rsid w:val="00673537"/>
    <w:rsid w:val="006F606A"/>
    <w:rsid w:val="008F0AFB"/>
    <w:rsid w:val="00B5363F"/>
    <w:rsid w:val="00C16C86"/>
    <w:rsid w:val="0E2D1D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8E"/>
    <w:pPr>
      <w:ind w:left="720"/>
      <w:contextualSpacing/>
    </w:pPr>
  </w:style>
  <w:style w:type="paragraph" w:styleId="BalloonText">
    <w:name w:val="Balloon Text"/>
    <w:basedOn w:val="Normal"/>
    <w:link w:val="BalloonTextChar"/>
    <w:uiPriority w:val="99"/>
    <w:semiHidden/>
    <w:unhideWhenUsed/>
    <w:rsid w:val="00C1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86"/>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C193A"/>
    <w:rPr>
      <w:color w:val="800080" w:themeColor="followedHyperlink"/>
      <w:u w:val="single"/>
    </w:rPr>
  </w:style>
  <w:style w:type="paragraph" w:styleId="Header">
    <w:name w:val="header"/>
    <w:basedOn w:val="Normal"/>
    <w:link w:val="HeaderChar"/>
    <w:uiPriority w:val="99"/>
    <w:unhideWhenUsed/>
    <w:rsid w:val="000C1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93A"/>
  </w:style>
  <w:style w:type="paragraph" w:styleId="Footer">
    <w:name w:val="footer"/>
    <w:basedOn w:val="Normal"/>
    <w:link w:val="FooterChar"/>
    <w:uiPriority w:val="99"/>
    <w:unhideWhenUsed/>
    <w:rsid w:val="000C1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58E"/>
    <w:pPr>
      <w:ind w:left="720"/>
      <w:contextualSpacing/>
    </w:pPr>
  </w:style>
  <w:style w:type="paragraph" w:styleId="BalloonText">
    <w:name w:val="Balloon Text"/>
    <w:basedOn w:val="Normal"/>
    <w:link w:val="BalloonTextChar"/>
    <w:uiPriority w:val="99"/>
    <w:semiHidden/>
    <w:unhideWhenUsed/>
    <w:rsid w:val="00C16C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C86"/>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0C193A"/>
    <w:rPr>
      <w:color w:val="800080" w:themeColor="followedHyperlink"/>
      <w:u w:val="single"/>
    </w:rPr>
  </w:style>
  <w:style w:type="paragraph" w:styleId="Header">
    <w:name w:val="header"/>
    <w:basedOn w:val="Normal"/>
    <w:link w:val="HeaderChar"/>
    <w:uiPriority w:val="99"/>
    <w:unhideWhenUsed/>
    <w:rsid w:val="000C19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93A"/>
  </w:style>
  <w:style w:type="paragraph" w:styleId="Footer">
    <w:name w:val="footer"/>
    <w:basedOn w:val="Normal"/>
    <w:link w:val="FooterChar"/>
    <w:uiPriority w:val="99"/>
    <w:unhideWhenUsed/>
    <w:rsid w:val="000C19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0E100600648A364E930036A05474CED400352EE76B56229C4399F2FB400385DFB7" ma:contentTypeVersion="0" ma:contentTypeDescription="A blank Microsoft Word document." ma:contentTypeScope="" ma:versionID="ee3767eef9ac5d19adc7d055ddcd828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1C6861-BA88-4E80-B31E-7F9FCFCB075F}">
  <ds:schemaRefs>
    <ds:schemaRef ds:uri="http://schemas.microsoft.com/sharepoint/v3/contenttype/forms"/>
  </ds:schemaRefs>
</ds:datastoreItem>
</file>

<file path=customXml/itemProps2.xml><?xml version="1.0" encoding="utf-8"?>
<ds:datastoreItem xmlns:ds="http://schemas.openxmlformats.org/officeDocument/2006/customXml" ds:itemID="{70526D87-7141-4EFF-B5B3-630C8BD7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212C68-1660-4FEF-8BEA-6290719611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Lenovo</cp:lastModifiedBy>
  <cp:revision>3</cp:revision>
  <cp:lastPrinted>2012-08-30T01:15:00Z</cp:lastPrinted>
  <dcterms:created xsi:type="dcterms:W3CDTF">2012-09-13T04:59:00Z</dcterms:created>
  <dcterms:modified xsi:type="dcterms:W3CDTF">2012-09-13T05:07:00Z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0x0101000E100600648A364E930036A05474CED400352EE76B56229C4399F2FB400385DFB7</vt:lpwstr>
  </property>
</Properties>
</file>