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30" w:rsidRPr="00AB559A" w:rsidRDefault="001C3E30" w:rsidP="001C3E30">
      <w:pPr>
        <w:rPr>
          <w:rFonts w:ascii="Century Gothic" w:hAnsi="Century Gothic"/>
          <w:sz w:val="32"/>
          <w:szCs w:val="32"/>
        </w:rPr>
      </w:pPr>
      <w:r w:rsidRPr="00AB559A">
        <w:rPr>
          <w:rFonts w:ascii="Century Gothic" w:hAnsi="Century Gothic"/>
          <w:sz w:val="32"/>
          <w:szCs w:val="32"/>
        </w:rPr>
        <w:t>Sample Role Description</w:t>
      </w:r>
      <w:r>
        <w:rPr>
          <w:rFonts w:ascii="Century Gothic" w:hAnsi="Century Gothic"/>
          <w:sz w:val="32"/>
          <w:szCs w:val="32"/>
        </w:rPr>
        <w:t xml:space="preserve"> </w:t>
      </w:r>
      <w:r w:rsidR="008C433C">
        <w:rPr>
          <w:rFonts w:ascii="Century Gothic" w:hAnsi="Century Gothic"/>
          <w:sz w:val="32"/>
          <w:szCs w:val="32"/>
        </w:rPr>
        <w:t>–</w:t>
      </w:r>
      <w:r>
        <w:rPr>
          <w:rFonts w:ascii="Century Gothic" w:hAnsi="Century Gothic"/>
          <w:sz w:val="32"/>
          <w:szCs w:val="32"/>
        </w:rPr>
        <w:t xml:space="preserve"> </w:t>
      </w:r>
      <w:r w:rsidRPr="00AB559A">
        <w:rPr>
          <w:rFonts w:ascii="Century Gothic" w:hAnsi="Century Gothic"/>
          <w:b/>
          <w:sz w:val="26"/>
          <w:szCs w:val="26"/>
        </w:rPr>
        <w:t>P</w:t>
      </w:r>
      <w:r w:rsidR="008C433C">
        <w:rPr>
          <w:rFonts w:ascii="Century Gothic" w:hAnsi="Century Gothic"/>
          <w:b/>
          <w:sz w:val="26"/>
          <w:szCs w:val="26"/>
        </w:rPr>
        <w:t>ublic Officer</w:t>
      </w:r>
    </w:p>
    <w:p w:rsidR="001C3E30" w:rsidRDefault="008C433C" w:rsidP="001C3E30">
      <w:pPr>
        <w:spacing w:after="0"/>
        <w:rPr>
          <w:rFonts w:ascii="Century Gothic" w:hAnsi="Century Gothic"/>
          <w:sz w:val="21"/>
          <w:szCs w:val="21"/>
        </w:rPr>
      </w:pPr>
      <w:r w:rsidRPr="003F739B">
        <w:rPr>
          <w:rFonts w:ascii="Century Gothic" w:hAnsi="Century Gothic"/>
          <w:sz w:val="21"/>
          <w:szCs w:val="21"/>
        </w:rPr>
        <w:t>The Public Officer is appointed by the Committee and is not elected by the members of an incorporated association</w:t>
      </w:r>
      <w:r>
        <w:rPr>
          <w:rFonts w:ascii="Century Gothic" w:hAnsi="Century Gothic"/>
          <w:sz w:val="21"/>
          <w:szCs w:val="21"/>
        </w:rPr>
        <w:t>. In short the Public Officer is the point of contact between the incorporated organisation and Consumer Affairs.</w:t>
      </w:r>
    </w:p>
    <w:p w:rsidR="008C433C" w:rsidRPr="002E685B" w:rsidRDefault="008C433C" w:rsidP="001C3E30">
      <w:pPr>
        <w:spacing w:after="0"/>
        <w:rPr>
          <w:rFonts w:ascii="Century Gothic" w:eastAsia="Times New Roman" w:hAnsi="Century Gothic" w:cs="Times New Roman"/>
          <w:sz w:val="16"/>
          <w:szCs w:val="16"/>
        </w:rPr>
      </w:pPr>
    </w:p>
    <w:p w:rsidR="001C3E30" w:rsidRPr="008C433C" w:rsidRDefault="001C3E30" w:rsidP="001C3E30">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1C3E30" w:rsidRPr="00893201" w:rsidRDefault="001C3E30" w:rsidP="001C3E30">
      <w:pPr>
        <w:numPr>
          <w:ilvl w:val="0"/>
          <w:numId w:val="2"/>
        </w:numPr>
        <w:spacing w:before="100" w:beforeAutospacing="1" w:after="100" w:afterAutospacing="1" w:line="240" w:lineRule="auto"/>
        <w:rPr>
          <w:rFonts w:ascii="Century Gothic" w:eastAsia="Times New Roman" w:hAnsi="Century Gothic" w:cs="Times New Roman"/>
          <w:sz w:val="21"/>
          <w:szCs w:val="21"/>
        </w:rPr>
      </w:pPr>
      <w:r w:rsidRPr="00AB559A">
        <w:rPr>
          <w:rFonts w:ascii="Century Gothic" w:eastAsia="Times New Roman" w:hAnsi="Century Gothic" w:cs="Times New Roman"/>
          <w:sz w:val="21"/>
          <w:szCs w:val="21"/>
        </w:rPr>
        <w:t xml:space="preserve"> </w:t>
      </w:r>
    </w:p>
    <w:p w:rsidR="001C3E30" w:rsidRDefault="001C3E30" w:rsidP="001C3E30">
      <w:pPr>
        <w:pStyle w:val="NormalWeb"/>
        <w:shd w:val="clear" w:color="auto" w:fill="FFFFFF"/>
        <w:rPr>
          <w:rFonts w:ascii="Century Gothic" w:hAnsi="Century Gothic" w:cs="Arial"/>
          <w:b/>
          <w:sz w:val="21"/>
          <w:szCs w:val="21"/>
        </w:rPr>
      </w:pPr>
      <w:r w:rsidRPr="00893201">
        <w:rPr>
          <w:rFonts w:ascii="Century Gothic" w:hAnsi="Century Gothic" w:cs="Arial"/>
          <w:b/>
          <w:sz w:val="21"/>
          <w:szCs w:val="21"/>
        </w:rPr>
        <w:t>Specific duties include but are not limited to:</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Notify the Registrar of appointment as Public Officer or a change of the Public Officer’s address within 14 days of the change by lodging a Change of Association D</w:t>
      </w:r>
      <w:r>
        <w:rPr>
          <w:rFonts w:ascii="Century Gothic" w:hAnsi="Century Gothic"/>
          <w:sz w:val="21"/>
          <w:szCs w:val="21"/>
        </w:rPr>
        <w:t>etails form. No fee is required</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Noti</w:t>
      </w:r>
      <w:r>
        <w:rPr>
          <w:rFonts w:ascii="Century Gothic" w:hAnsi="Century Gothic"/>
          <w:sz w:val="21"/>
          <w:szCs w:val="21"/>
        </w:rPr>
        <w:t xml:space="preserve">fy the Registrar </w:t>
      </w:r>
      <w:r w:rsidRPr="008C433C">
        <w:rPr>
          <w:rFonts w:ascii="Century Gothic" w:hAnsi="Century Gothic"/>
          <w:sz w:val="21"/>
          <w:szCs w:val="21"/>
        </w:rPr>
        <w:t>of a change of the association’s registered address within 14 days of the change by lodging a Change of Association De</w:t>
      </w:r>
      <w:r>
        <w:rPr>
          <w:rFonts w:ascii="Century Gothic" w:hAnsi="Century Gothic"/>
          <w:sz w:val="21"/>
          <w:szCs w:val="21"/>
        </w:rPr>
        <w:t>tails form. No fee is required.</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 xml:space="preserve">Within 1 month after the annual general meeting, lodge with the Registrar an Annual Statement by Public Officer and other required financial documents </w:t>
      </w:r>
      <w:r>
        <w:rPr>
          <w:rFonts w:ascii="Century Gothic" w:hAnsi="Century Gothic"/>
          <w:sz w:val="21"/>
          <w:szCs w:val="21"/>
        </w:rPr>
        <w:t>with the prescribed fee.</w:t>
      </w:r>
    </w:p>
    <w:p w:rsidR="008C433C" w:rsidRPr="008C433C" w:rsidRDefault="008C433C" w:rsidP="008C433C">
      <w:pPr>
        <w:pStyle w:val="BodyTextIndent"/>
        <w:rPr>
          <w:rFonts w:ascii="Century Gothic" w:hAnsi="Century Gothic"/>
          <w:sz w:val="21"/>
          <w:szCs w:val="21"/>
        </w:rPr>
      </w:pPr>
      <w:r w:rsidRPr="008C433C">
        <w:rPr>
          <w:rFonts w:ascii="Century Gothic" w:hAnsi="Century Gothic"/>
          <w:sz w:val="21"/>
          <w:szCs w:val="21"/>
        </w:rPr>
        <w:t>3.1 Obtain from Treasurer Annual Income and Expenditure Statement and Assets and Liability Statement</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Within 14 days of the association becoming trustee of a trust, lodge with the Registrar the particulars of the trust and a copy of any relevant documents. No fee is required</w:t>
      </w:r>
      <w:r>
        <w:rPr>
          <w:rFonts w:ascii="Century Gothic" w:hAnsi="Century Gothic"/>
          <w:sz w:val="21"/>
          <w:szCs w:val="21"/>
        </w:rPr>
        <w:t xml:space="preserve">. </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Apply to the Registrar for approval to alter the statement of purposes or rules within 28 days after the alteration was passed by special resolution. An Application for Alteration of Rules or Purpose must be lodge</w:t>
      </w:r>
      <w:r>
        <w:rPr>
          <w:rFonts w:ascii="Century Gothic" w:hAnsi="Century Gothic"/>
          <w:sz w:val="21"/>
          <w:szCs w:val="21"/>
        </w:rPr>
        <w:t>d with the prescribed fee</w:t>
      </w:r>
      <w:r w:rsidRPr="008C433C">
        <w:rPr>
          <w:rFonts w:ascii="Century Gothic" w:hAnsi="Century Gothic"/>
          <w:sz w:val="21"/>
          <w:szCs w:val="21"/>
        </w:rPr>
        <w:t xml:space="preserve">. </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 xml:space="preserve">Apply to the Registrar for approval of a change of change within 1 month after passing a special resolution to change the association’s name. An Application for Change of Association Name must be lodged </w:t>
      </w:r>
      <w:r>
        <w:rPr>
          <w:rFonts w:ascii="Century Gothic" w:hAnsi="Century Gothic"/>
          <w:sz w:val="21"/>
          <w:szCs w:val="21"/>
        </w:rPr>
        <w:t>with the prescribed fee.</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 xml:space="preserve">Notify the Registrar of special resolution relation to the winding up and distribution of the assets of the association within 28 days of passing the resolution. A Notice of Special Resolution for Distribution of Assets on Voluntary Winding Up must be lodged </w:t>
      </w:r>
      <w:r>
        <w:rPr>
          <w:rFonts w:ascii="Century Gothic" w:hAnsi="Century Gothic"/>
          <w:sz w:val="21"/>
          <w:szCs w:val="21"/>
        </w:rPr>
        <w:t>with the prescribed fee.</w:t>
      </w:r>
    </w:p>
    <w:p w:rsidR="008C433C" w:rsidRPr="008C433C" w:rsidRDefault="008C433C" w:rsidP="008C433C">
      <w:pPr>
        <w:rPr>
          <w:rFonts w:ascii="Century Gothic" w:hAnsi="Century Gothic"/>
          <w:sz w:val="21"/>
          <w:szCs w:val="21"/>
        </w:rPr>
      </w:pPr>
    </w:p>
    <w:p w:rsidR="008C433C" w:rsidRPr="008C433C" w:rsidRDefault="008C433C" w:rsidP="008C433C">
      <w:pPr>
        <w:rPr>
          <w:rFonts w:ascii="Century Gothic" w:hAnsi="Century Gothic"/>
          <w:sz w:val="21"/>
          <w:szCs w:val="21"/>
        </w:rPr>
      </w:pPr>
      <w:r w:rsidRPr="008C433C">
        <w:rPr>
          <w:rFonts w:ascii="Century Gothic" w:hAnsi="Century Gothic"/>
          <w:sz w:val="21"/>
          <w:szCs w:val="21"/>
        </w:rPr>
        <w:t>Check Consumer Affairs Website (3 m</w:t>
      </w:r>
      <w:r>
        <w:rPr>
          <w:rFonts w:ascii="Century Gothic" w:hAnsi="Century Gothic"/>
          <w:sz w:val="21"/>
          <w:szCs w:val="21"/>
        </w:rPr>
        <w:t>onths after lodgment)</w:t>
      </w:r>
    </w:p>
    <w:p w:rsidR="008C433C" w:rsidRPr="008C433C" w:rsidRDefault="008C433C" w:rsidP="008C433C">
      <w:pPr>
        <w:rPr>
          <w:rFonts w:ascii="Century Gothic" w:hAnsi="Century Gothic"/>
          <w:sz w:val="21"/>
          <w:szCs w:val="21"/>
        </w:rPr>
      </w:pPr>
      <w:hyperlink r:id="rId5" w:history="1">
        <w:r w:rsidRPr="008C433C">
          <w:rPr>
            <w:rStyle w:val="Hyperlink"/>
            <w:rFonts w:ascii="Century Gothic" w:hAnsi="Century Gothic"/>
            <w:sz w:val="21"/>
            <w:szCs w:val="21"/>
          </w:rPr>
          <w:t>www.consumer.vic.gov.au</w:t>
        </w:r>
      </w:hyperlink>
      <w:r w:rsidRPr="008C433C">
        <w:rPr>
          <w:rFonts w:ascii="Century Gothic" w:hAnsi="Century Gothic"/>
          <w:sz w:val="21"/>
          <w:szCs w:val="21"/>
        </w:rPr>
        <w:t xml:space="preserve"> and search the “Victorian Names Register” to check details of incorporation are correct.</w:t>
      </w:r>
    </w:p>
    <w:p w:rsidR="008C433C" w:rsidRPr="00893201" w:rsidRDefault="008C433C" w:rsidP="001C3E30">
      <w:pPr>
        <w:pStyle w:val="NormalWeb"/>
        <w:shd w:val="clear" w:color="auto" w:fill="FFFFFF"/>
        <w:rPr>
          <w:rFonts w:ascii="Century Gothic" w:hAnsi="Century Gothic" w:cs="Arial"/>
          <w:b/>
          <w:sz w:val="21"/>
          <w:szCs w:val="21"/>
        </w:rPr>
      </w:pPr>
    </w:p>
    <w:sectPr w:rsidR="008C433C" w:rsidRPr="00893201" w:rsidSect="007E1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C3E30"/>
    <w:rsid w:val="001C3E30"/>
    <w:rsid w:val="002C3187"/>
    <w:rsid w:val="007E11AD"/>
    <w:rsid w:val="008C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E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C433C"/>
    <w:pPr>
      <w:tabs>
        <w:tab w:val="left" w:pos="1134"/>
      </w:tabs>
      <w:spacing w:before="120" w:after="0" w:line="240" w:lineRule="auto"/>
      <w:ind w:left="714"/>
    </w:pPr>
    <w:rPr>
      <w:rFonts w:ascii="Arial" w:eastAsia="Times New Roman" w:hAnsi="Arial" w:cs="Arial"/>
      <w:sz w:val="24"/>
      <w:szCs w:val="24"/>
      <w:lang w:val="en-AU"/>
    </w:rPr>
  </w:style>
  <w:style w:type="character" w:customStyle="1" w:styleId="BodyTextIndentChar">
    <w:name w:val="Body Text Indent Char"/>
    <w:basedOn w:val="DefaultParagraphFont"/>
    <w:link w:val="BodyTextIndent"/>
    <w:semiHidden/>
    <w:rsid w:val="008C433C"/>
    <w:rPr>
      <w:rFonts w:ascii="Arial" w:eastAsia="Times New Roman" w:hAnsi="Arial" w:cs="Arial"/>
      <w:sz w:val="24"/>
      <w:szCs w:val="24"/>
      <w:lang w:val="en-AU"/>
    </w:rPr>
  </w:style>
  <w:style w:type="character" w:styleId="Hyperlink">
    <w:name w:val="Hyperlink"/>
    <w:basedOn w:val="DefaultParagraphFont"/>
    <w:semiHidden/>
    <w:rsid w:val="008C43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mer.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sue.cormack</cp:lastModifiedBy>
  <cp:revision>1</cp:revision>
  <dcterms:created xsi:type="dcterms:W3CDTF">2010-02-25T02:57:00Z</dcterms:created>
  <dcterms:modified xsi:type="dcterms:W3CDTF">2010-02-25T03:42:00Z</dcterms:modified>
</cp:coreProperties>
</file>